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3200" w:type="dxa"/>
        <w:jc w:val="center"/>
        <w:tblInd w:w="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ook w:val="04A0" w:firstRow="1" w:lastRow="0" w:firstColumn="1" w:lastColumn="0" w:noHBand="0" w:noVBand="1"/>
      </w:tblPr>
      <w:tblGrid>
        <w:gridCol w:w="600"/>
        <w:gridCol w:w="1800"/>
        <w:gridCol w:w="1800"/>
        <w:gridCol w:w="1800"/>
        <w:gridCol w:w="1800"/>
        <w:gridCol w:w="1800"/>
        <w:gridCol w:w="1800"/>
        <w:gridCol w:w="1800"/>
      </w:tblGrid>
      <w:tr w:rsidR="00FD495C" w:rsidTr="00FD495C">
        <w:trPr>
          <w:trHeight w:val="450"/>
          <w:jc w:val="center"/>
        </w:trPr>
        <w:tc>
          <w:tcPr>
            <w:tcW w:w="13200" w:type="dxa"/>
            <w:gridSpan w:val="8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95C" w:rsidRDefault="00E7762D" w:rsidP="006B7763">
            <w:pPr>
              <w:jc w:val="center"/>
              <w:rPr>
                <w:rFonts w:ascii="Verdana" w:hAnsi="Verdana" w:cs="Arial"/>
                <w:b/>
                <w:bCs/>
                <w:sz w:val="27"/>
                <w:szCs w:val="27"/>
              </w:rPr>
            </w:pPr>
            <w:bookmarkStart w:id="0" w:name="_GoBack"/>
            <w:bookmarkEnd w:id="0"/>
            <w:r>
              <w:rPr>
                <w:rFonts w:ascii="Verdana" w:hAnsi="Verdana" w:cs="Arial"/>
                <w:b/>
                <w:bCs/>
                <w:sz w:val="27"/>
                <w:szCs w:val="27"/>
              </w:rPr>
              <w:t>Agosto 2016</w:t>
            </w:r>
          </w:p>
        </w:tc>
      </w:tr>
      <w:tr w:rsidR="00A962D4" w:rsidTr="00FD495C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6" w:space="0" w:color="C0C0C0"/>
              <w:bottom w:val="nil"/>
              <w:right w:val="nil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95C" w:rsidRDefault="00FD495C" w:rsidP="006B7763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N.º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95C" w:rsidRDefault="00FD495C" w:rsidP="006B7763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sz w:val="21"/>
                <w:szCs w:val="21"/>
              </w:rPr>
              <w:t>Lunes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95C" w:rsidRDefault="00FD495C" w:rsidP="006B7763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sz w:val="21"/>
                <w:szCs w:val="21"/>
              </w:rPr>
              <w:t>Martes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95C" w:rsidRDefault="00FD495C" w:rsidP="006B7763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sz w:val="21"/>
                <w:szCs w:val="21"/>
              </w:rPr>
              <w:t>Miércoles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95C" w:rsidRDefault="00FD495C" w:rsidP="006B7763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sz w:val="21"/>
                <w:szCs w:val="21"/>
              </w:rPr>
              <w:t>Jueves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95C" w:rsidRDefault="00FD495C" w:rsidP="006B7763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sz w:val="21"/>
                <w:szCs w:val="21"/>
              </w:rPr>
              <w:t>Viernes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95C" w:rsidRDefault="00FD495C" w:rsidP="006B7763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sz w:val="21"/>
                <w:szCs w:val="21"/>
              </w:rPr>
              <w:t>Sábado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95C" w:rsidRDefault="00FD495C" w:rsidP="006B7763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sz w:val="21"/>
                <w:szCs w:val="21"/>
              </w:rPr>
              <w:t>Domingo</w:t>
            </w:r>
          </w:p>
        </w:tc>
      </w:tr>
      <w:tr w:rsidR="00A962D4" w:rsidTr="006B7763">
        <w:trPr>
          <w:trHeight w:val="1500"/>
          <w:jc w:val="center"/>
        </w:trPr>
        <w:tc>
          <w:tcPr>
            <w:tcW w:w="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95C" w:rsidRDefault="00E7762D" w:rsidP="006B7763">
            <w:pPr>
              <w:jc w:val="center"/>
              <w:rPr>
                <w:rFonts w:ascii="Verdana" w:hAnsi="Verdana" w:cs="Arial"/>
                <w:color w:val="000099"/>
                <w:sz w:val="18"/>
                <w:szCs w:val="18"/>
              </w:rPr>
            </w:pPr>
            <w:r>
              <w:rPr>
                <w:rFonts w:ascii="Verdana" w:hAnsi="Verdana" w:cs="Arial"/>
                <w:color w:val="000099"/>
                <w:sz w:val="18"/>
                <w:szCs w:val="18"/>
              </w:rPr>
              <w:t>32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95C" w:rsidRDefault="00E7762D" w:rsidP="00E7762D">
            <w:pPr>
              <w:tabs>
                <w:tab w:val="center" w:pos="885"/>
                <w:tab w:val="right" w:pos="1770"/>
              </w:tabs>
              <w:rPr>
                <w:rFonts w:ascii="Verdana" w:hAnsi="Verdana" w:cs="Arial"/>
                <w:color w:val="D9E5A9"/>
                <w:sz w:val="33"/>
                <w:szCs w:val="33"/>
              </w:rPr>
            </w:pPr>
            <w:r>
              <w:rPr>
                <w:rFonts w:ascii="Verdana" w:hAnsi="Verdana" w:cs="Arial"/>
                <w:color w:val="D9E5A9"/>
                <w:sz w:val="33"/>
                <w:szCs w:val="33"/>
              </w:rPr>
              <w:tab/>
            </w:r>
            <w:r>
              <w:rPr>
                <w:rFonts w:ascii="Verdana" w:hAnsi="Verdana" w:cs="Arial"/>
                <w:color w:val="D9E5A9"/>
                <w:sz w:val="33"/>
                <w:szCs w:val="33"/>
              </w:rPr>
              <w:tab/>
            </w:r>
            <w:r w:rsidRPr="00E7762D">
              <w:rPr>
                <w:rFonts w:ascii="Verdana" w:hAnsi="Verdana" w:cs="Arial"/>
                <w:sz w:val="33"/>
                <w:szCs w:val="33"/>
              </w:rPr>
              <w:t>1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95C" w:rsidRDefault="00E7762D" w:rsidP="006B7763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E7762D">
              <w:rPr>
                <w:rFonts w:ascii="Verdana" w:hAnsi="Verdana" w:cs="Arial"/>
                <w:sz w:val="33"/>
                <w:szCs w:val="33"/>
              </w:rPr>
              <w:t>2</w:t>
            </w:r>
          </w:p>
          <w:p w:rsidR="00B919D2" w:rsidRDefault="00B919D2" w:rsidP="006B7763">
            <w:pPr>
              <w:jc w:val="right"/>
              <w:rPr>
                <w:rFonts w:ascii="Verdana" w:hAnsi="Verdana" w:cs="Arial"/>
                <w:color w:val="D9E5A9"/>
                <w:sz w:val="33"/>
                <w:szCs w:val="33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95C" w:rsidRDefault="00E7762D" w:rsidP="006B7763">
            <w:pPr>
              <w:jc w:val="right"/>
              <w:rPr>
                <w:rFonts w:ascii="Verdana" w:hAnsi="Verdana" w:cs="Arial"/>
                <w:color w:val="D9E5A9"/>
                <w:sz w:val="33"/>
                <w:szCs w:val="33"/>
              </w:rPr>
            </w:pPr>
            <w:r w:rsidRPr="00E7762D">
              <w:rPr>
                <w:rFonts w:ascii="Verdana" w:hAnsi="Verdana" w:cs="Arial"/>
                <w:sz w:val="33"/>
                <w:szCs w:val="33"/>
              </w:rPr>
              <w:t>3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95C" w:rsidRPr="00D579D1" w:rsidRDefault="00E7762D" w:rsidP="006B7763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4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95C" w:rsidRDefault="00E7762D" w:rsidP="006B7763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5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95C" w:rsidRPr="00FD495C" w:rsidRDefault="00E7762D" w:rsidP="006B7763">
            <w:pPr>
              <w:jc w:val="right"/>
              <w:rPr>
                <w:rFonts w:ascii="Verdana" w:hAnsi="Verdana" w:cs="Arial"/>
                <w:color w:val="FF0000"/>
                <w:sz w:val="33"/>
                <w:szCs w:val="33"/>
              </w:rPr>
            </w:pPr>
            <w:r>
              <w:rPr>
                <w:rFonts w:ascii="Verdana" w:hAnsi="Verdana" w:cs="Arial"/>
                <w:color w:val="FF0000"/>
                <w:sz w:val="33"/>
                <w:szCs w:val="33"/>
              </w:rPr>
              <w:t>6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95C" w:rsidRDefault="00E7762D" w:rsidP="006B7763">
            <w:pPr>
              <w:jc w:val="right"/>
              <w:rPr>
                <w:rFonts w:ascii="Verdana" w:hAnsi="Verdana" w:cs="Arial"/>
                <w:color w:val="FF6600"/>
                <w:sz w:val="33"/>
                <w:szCs w:val="33"/>
              </w:rPr>
            </w:pPr>
            <w:r>
              <w:rPr>
                <w:rFonts w:ascii="Verdana" w:hAnsi="Verdana" w:cs="Arial"/>
                <w:color w:val="FF6600"/>
                <w:sz w:val="33"/>
                <w:szCs w:val="33"/>
              </w:rPr>
              <w:t>7</w:t>
            </w:r>
          </w:p>
        </w:tc>
      </w:tr>
      <w:tr w:rsidR="00A962D4" w:rsidTr="006B7763">
        <w:trPr>
          <w:trHeight w:val="1500"/>
          <w:jc w:val="center"/>
        </w:trPr>
        <w:tc>
          <w:tcPr>
            <w:tcW w:w="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95C" w:rsidRDefault="00E7762D" w:rsidP="006B7763">
            <w:pPr>
              <w:jc w:val="center"/>
              <w:rPr>
                <w:rFonts w:ascii="Verdana" w:hAnsi="Verdana" w:cs="Arial"/>
                <w:color w:val="000099"/>
                <w:sz w:val="18"/>
                <w:szCs w:val="18"/>
              </w:rPr>
            </w:pPr>
            <w:r>
              <w:rPr>
                <w:rFonts w:ascii="Verdana" w:hAnsi="Verdana" w:cs="Arial"/>
                <w:color w:val="000099"/>
                <w:sz w:val="18"/>
                <w:szCs w:val="18"/>
              </w:rPr>
              <w:t>33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95C" w:rsidRDefault="00E7762D" w:rsidP="006B7763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8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95C" w:rsidRPr="00A962D4" w:rsidRDefault="00E7762D" w:rsidP="006B7763">
            <w:pPr>
              <w:jc w:val="right"/>
              <w:rPr>
                <w:rFonts w:ascii="Verdana" w:hAnsi="Verdana" w:cs="Arial"/>
                <w:sz w:val="20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9</w:t>
            </w:r>
          </w:p>
          <w:p w:rsidR="00A962D4" w:rsidRDefault="00A962D4" w:rsidP="006B7763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95C" w:rsidRDefault="00E7762D" w:rsidP="006B7763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10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79D1" w:rsidRDefault="00E7762D" w:rsidP="00A962D4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11</w:t>
            </w:r>
          </w:p>
          <w:p w:rsidR="00A962D4" w:rsidRDefault="00D579D1" w:rsidP="00A962D4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D579D1">
              <w:rPr>
                <w:rFonts w:ascii="Verdana" w:hAnsi="Verdana" w:cs="Arial"/>
                <w:sz w:val="16"/>
                <w:szCs w:val="33"/>
              </w:rPr>
              <w:t>Reunión de Gerencia Administrativa relacionado a próximas Adquisiciones y Enajenaciones</w:t>
            </w:r>
            <w:r w:rsidR="00A962D4">
              <w:rPr>
                <w:rFonts w:ascii="Verdana" w:hAnsi="Verdana" w:cs="Arial"/>
                <w:sz w:val="33"/>
                <w:szCs w:val="33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95C" w:rsidRPr="00A962D4" w:rsidRDefault="00E7762D" w:rsidP="006B7763">
            <w:pPr>
              <w:jc w:val="right"/>
              <w:rPr>
                <w:rFonts w:ascii="Verdana" w:hAnsi="Verdana" w:cs="Arial"/>
                <w:sz w:val="16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12</w:t>
            </w:r>
          </w:p>
          <w:p w:rsidR="00A962D4" w:rsidRDefault="00A962D4" w:rsidP="006B7763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95C" w:rsidRPr="00FD495C" w:rsidRDefault="00E7762D" w:rsidP="006B7763">
            <w:pPr>
              <w:jc w:val="right"/>
              <w:rPr>
                <w:rFonts w:ascii="Verdana" w:hAnsi="Verdana" w:cs="Arial"/>
                <w:color w:val="FF0000"/>
                <w:sz w:val="33"/>
                <w:szCs w:val="33"/>
              </w:rPr>
            </w:pPr>
            <w:r>
              <w:rPr>
                <w:rFonts w:ascii="Verdana" w:hAnsi="Verdana" w:cs="Arial"/>
                <w:color w:val="FF0000"/>
                <w:sz w:val="33"/>
                <w:szCs w:val="33"/>
              </w:rPr>
              <w:t>13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95C" w:rsidRDefault="00E7762D" w:rsidP="006B7763">
            <w:pPr>
              <w:jc w:val="right"/>
              <w:rPr>
                <w:rFonts w:ascii="Verdana" w:hAnsi="Verdana" w:cs="Arial"/>
                <w:color w:val="FF6600"/>
                <w:sz w:val="33"/>
                <w:szCs w:val="33"/>
              </w:rPr>
            </w:pPr>
            <w:r>
              <w:rPr>
                <w:rFonts w:ascii="Verdana" w:hAnsi="Verdana" w:cs="Arial"/>
                <w:color w:val="FF6600"/>
                <w:sz w:val="33"/>
                <w:szCs w:val="33"/>
              </w:rPr>
              <w:t>14</w:t>
            </w:r>
          </w:p>
        </w:tc>
      </w:tr>
      <w:tr w:rsidR="00A962D4" w:rsidTr="006B7763">
        <w:trPr>
          <w:trHeight w:val="1500"/>
          <w:jc w:val="center"/>
        </w:trPr>
        <w:tc>
          <w:tcPr>
            <w:tcW w:w="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95C" w:rsidRDefault="00E7762D" w:rsidP="006B7763">
            <w:pPr>
              <w:jc w:val="center"/>
              <w:rPr>
                <w:rFonts w:ascii="Verdana" w:hAnsi="Verdana" w:cs="Arial"/>
                <w:color w:val="000099"/>
                <w:sz w:val="18"/>
                <w:szCs w:val="18"/>
              </w:rPr>
            </w:pPr>
            <w:r>
              <w:rPr>
                <w:rFonts w:ascii="Verdana" w:hAnsi="Verdana" w:cs="Arial"/>
                <w:color w:val="000099"/>
                <w:sz w:val="18"/>
                <w:szCs w:val="18"/>
              </w:rPr>
              <w:t>34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95C" w:rsidRDefault="00E7762D" w:rsidP="006B7763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15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95C" w:rsidRPr="00E7762D" w:rsidRDefault="00E7762D" w:rsidP="006B7763">
            <w:pPr>
              <w:jc w:val="right"/>
              <w:rPr>
                <w:rFonts w:ascii="Verdana" w:hAnsi="Verdana" w:cs="Arial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16</w:t>
            </w:r>
          </w:p>
          <w:p w:rsidR="00E7762D" w:rsidRDefault="00E7762D" w:rsidP="006B7763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E7762D">
              <w:rPr>
                <w:rFonts w:ascii="Verdana" w:hAnsi="Verdana" w:cs="Arial"/>
                <w:szCs w:val="33"/>
              </w:rPr>
              <w:t>Audiencia 11va Junta Especial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95C" w:rsidRPr="00A962D4" w:rsidRDefault="00E7762D" w:rsidP="006B7763">
            <w:pPr>
              <w:jc w:val="right"/>
              <w:rPr>
                <w:rFonts w:ascii="Verdana" w:hAnsi="Verdana" w:cs="Arial"/>
                <w:sz w:val="22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17</w:t>
            </w:r>
          </w:p>
          <w:p w:rsidR="00A962D4" w:rsidRDefault="00E7762D" w:rsidP="00E7762D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22"/>
                <w:szCs w:val="33"/>
              </w:rPr>
              <w:t xml:space="preserve">Reunión </w:t>
            </w:r>
            <w:r w:rsidR="00A962D4" w:rsidRPr="00A962D4">
              <w:rPr>
                <w:rFonts w:ascii="Verdana" w:hAnsi="Verdana" w:cs="Arial"/>
                <w:sz w:val="22"/>
                <w:szCs w:val="33"/>
              </w:rPr>
              <w:t>con Proveedores</w:t>
            </w:r>
            <w:r>
              <w:rPr>
                <w:rFonts w:ascii="Verdana" w:hAnsi="Verdana" w:cs="Arial"/>
                <w:sz w:val="22"/>
                <w:szCs w:val="33"/>
              </w:rPr>
              <w:t xml:space="preserve"> - Adquisiciones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95C" w:rsidRDefault="00E7762D" w:rsidP="006B7763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18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95C" w:rsidRDefault="00E7762D" w:rsidP="006B7763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19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95C" w:rsidRPr="00FD495C" w:rsidRDefault="00E7762D" w:rsidP="006B7763">
            <w:pPr>
              <w:jc w:val="right"/>
              <w:rPr>
                <w:rFonts w:ascii="Verdana" w:hAnsi="Verdana" w:cs="Arial"/>
                <w:color w:val="FF0000"/>
                <w:sz w:val="33"/>
                <w:szCs w:val="33"/>
              </w:rPr>
            </w:pPr>
            <w:r>
              <w:rPr>
                <w:rFonts w:ascii="Verdana" w:hAnsi="Verdana" w:cs="Arial"/>
                <w:color w:val="FF0000"/>
                <w:sz w:val="33"/>
                <w:szCs w:val="33"/>
              </w:rPr>
              <w:t>20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95C" w:rsidRDefault="00E7762D" w:rsidP="006B7763">
            <w:pPr>
              <w:jc w:val="right"/>
              <w:rPr>
                <w:rFonts w:ascii="Verdana" w:hAnsi="Verdana" w:cs="Arial"/>
                <w:color w:val="FF6600"/>
                <w:sz w:val="33"/>
                <w:szCs w:val="33"/>
              </w:rPr>
            </w:pPr>
            <w:r>
              <w:rPr>
                <w:rFonts w:ascii="Verdana" w:hAnsi="Verdana" w:cs="Arial"/>
                <w:color w:val="FF6600"/>
                <w:sz w:val="33"/>
                <w:szCs w:val="33"/>
              </w:rPr>
              <w:t>21</w:t>
            </w:r>
          </w:p>
        </w:tc>
      </w:tr>
      <w:tr w:rsidR="00A962D4" w:rsidTr="006B7763">
        <w:trPr>
          <w:trHeight w:val="1500"/>
          <w:jc w:val="center"/>
        </w:trPr>
        <w:tc>
          <w:tcPr>
            <w:tcW w:w="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762D" w:rsidRDefault="00E7762D" w:rsidP="00E7762D">
            <w:pPr>
              <w:jc w:val="center"/>
              <w:rPr>
                <w:rFonts w:ascii="Verdana" w:hAnsi="Verdana" w:cs="Arial"/>
                <w:color w:val="000099"/>
                <w:sz w:val="18"/>
                <w:szCs w:val="18"/>
              </w:rPr>
            </w:pPr>
            <w:r>
              <w:rPr>
                <w:rFonts w:ascii="Verdana" w:hAnsi="Verdana" w:cs="Arial"/>
                <w:color w:val="000099"/>
                <w:sz w:val="18"/>
                <w:szCs w:val="18"/>
              </w:rPr>
              <w:t>35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95C" w:rsidRPr="00B919D2" w:rsidRDefault="00E7762D" w:rsidP="006B7763">
            <w:pPr>
              <w:jc w:val="right"/>
              <w:rPr>
                <w:rFonts w:ascii="Verdana" w:hAnsi="Verdana" w:cs="Arial"/>
                <w:sz w:val="20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22</w:t>
            </w:r>
          </w:p>
          <w:p w:rsidR="00B919D2" w:rsidRDefault="00B919D2" w:rsidP="006B7763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B919D2">
              <w:rPr>
                <w:rFonts w:ascii="Verdana" w:hAnsi="Verdana" w:cs="Arial"/>
                <w:sz w:val="20"/>
                <w:szCs w:val="33"/>
              </w:rPr>
              <w:t>Auditorio General, Reunión con Delegados Subrogatarios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95C" w:rsidRDefault="00E7762D" w:rsidP="006B7763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23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95C" w:rsidRDefault="00E7762D" w:rsidP="006B7763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24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95C" w:rsidRPr="00A962D4" w:rsidRDefault="00E7762D" w:rsidP="006B7763">
            <w:pPr>
              <w:jc w:val="right"/>
              <w:rPr>
                <w:rFonts w:ascii="Verdana" w:hAnsi="Verdana" w:cs="Arial"/>
                <w:sz w:val="18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25</w:t>
            </w:r>
          </w:p>
          <w:p w:rsidR="00A962D4" w:rsidRDefault="00A962D4" w:rsidP="00D579D1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95C" w:rsidRPr="00E7762D" w:rsidRDefault="00E7762D" w:rsidP="006B7763">
            <w:pPr>
              <w:jc w:val="right"/>
              <w:rPr>
                <w:rFonts w:ascii="Verdana" w:hAnsi="Verdana" w:cs="Arial"/>
                <w:sz w:val="20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26</w:t>
            </w:r>
          </w:p>
          <w:p w:rsidR="00E7762D" w:rsidRDefault="00E7762D" w:rsidP="006B7763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E7762D">
              <w:rPr>
                <w:rFonts w:ascii="Verdana" w:hAnsi="Verdana" w:cs="Arial"/>
                <w:sz w:val="20"/>
                <w:szCs w:val="33"/>
              </w:rPr>
              <w:t>Audiencia Prueba Confesional Puerto Vallarta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95C" w:rsidRPr="00FD495C" w:rsidRDefault="00E7762D" w:rsidP="006B7763">
            <w:pPr>
              <w:jc w:val="right"/>
              <w:rPr>
                <w:rFonts w:ascii="Verdana" w:hAnsi="Verdana" w:cs="Arial"/>
                <w:color w:val="FF0000"/>
                <w:sz w:val="33"/>
                <w:szCs w:val="33"/>
              </w:rPr>
            </w:pPr>
            <w:r>
              <w:rPr>
                <w:rFonts w:ascii="Verdana" w:hAnsi="Verdana" w:cs="Arial"/>
                <w:color w:val="FF0000"/>
                <w:sz w:val="33"/>
                <w:szCs w:val="33"/>
              </w:rPr>
              <w:t>27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95C" w:rsidRDefault="00E7762D" w:rsidP="00E7762D">
            <w:pPr>
              <w:jc w:val="right"/>
              <w:rPr>
                <w:rFonts w:ascii="Verdana" w:hAnsi="Verdana" w:cs="Arial"/>
                <w:color w:val="FF6600"/>
                <w:sz w:val="33"/>
                <w:szCs w:val="33"/>
              </w:rPr>
            </w:pPr>
            <w:r>
              <w:rPr>
                <w:rFonts w:ascii="Verdana" w:hAnsi="Verdana" w:cs="Arial"/>
                <w:color w:val="FF6600"/>
                <w:sz w:val="33"/>
                <w:szCs w:val="33"/>
              </w:rPr>
              <w:t>28</w:t>
            </w:r>
          </w:p>
        </w:tc>
      </w:tr>
      <w:tr w:rsidR="00A962D4" w:rsidTr="006B7763">
        <w:trPr>
          <w:trHeight w:val="1500"/>
          <w:jc w:val="center"/>
        </w:trPr>
        <w:tc>
          <w:tcPr>
            <w:tcW w:w="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95C" w:rsidRDefault="00E7762D" w:rsidP="006B7763">
            <w:pPr>
              <w:jc w:val="center"/>
              <w:rPr>
                <w:rFonts w:ascii="Verdana" w:hAnsi="Verdana" w:cs="Arial"/>
                <w:color w:val="000099"/>
                <w:sz w:val="18"/>
                <w:szCs w:val="18"/>
              </w:rPr>
            </w:pPr>
            <w:r>
              <w:rPr>
                <w:rFonts w:ascii="Verdana" w:hAnsi="Verdana" w:cs="Arial"/>
                <w:color w:val="000099"/>
                <w:sz w:val="18"/>
                <w:szCs w:val="18"/>
              </w:rPr>
              <w:t>36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95C" w:rsidRDefault="00E7762D" w:rsidP="006B7763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29</w:t>
            </w:r>
          </w:p>
          <w:p w:rsidR="00FD495C" w:rsidRDefault="00FD495C" w:rsidP="006B7763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1E6585">
              <w:rPr>
                <w:rFonts w:ascii="Verdana" w:hAnsi="Verdana" w:cs="Arial"/>
                <w:sz w:val="20"/>
                <w:szCs w:val="33"/>
              </w:rPr>
              <w:t>Evaluación de resultados mensual por área en el organismo.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95C" w:rsidRDefault="00E7762D" w:rsidP="006B7763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30</w:t>
            </w:r>
          </w:p>
          <w:p w:rsidR="00FD495C" w:rsidRDefault="00FD495C" w:rsidP="006B7763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1E6585">
              <w:rPr>
                <w:rFonts w:ascii="Verdana" w:hAnsi="Verdana" w:cs="Arial"/>
                <w:sz w:val="20"/>
                <w:szCs w:val="33"/>
              </w:rPr>
              <w:t>Evaluación de resultados mensual por área en el organismo.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95C" w:rsidRDefault="00E7762D" w:rsidP="006B7763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31</w:t>
            </w:r>
          </w:p>
          <w:p w:rsidR="00B919D2" w:rsidRDefault="00B919D2" w:rsidP="006B7763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B919D2">
              <w:rPr>
                <w:rFonts w:ascii="Verdana" w:hAnsi="Verdana" w:cs="Arial"/>
                <w:sz w:val="18"/>
                <w:szCs w:val="33"/>
              </w:rPr>
              <w:t>Reunión de informe SEPAF avances de gestión financiera</w:t>
            </w:r>
            <w:r>
              <w:rPr>
                <w:rFonts w:ascii="Verdana" w:hAnsi="Verdana" w:cs="Arial"/>
                <w:sz w:val="33"/>
                <w:szCs w:val="33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95C" w:rsidRDefault="00FD495C" w:rsidP="006B7763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95C" w:rsidRDefault="00FD495C" w:rsidP="006B7763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95C" w:rsidRPr="00FD495C" w:rsidRDefault="00FD495C" w:rsidP="006B7763">
            <w:pPr>
              <w:jc w:val="right"/>
              <w:rPr>
                <w:rFonts w:ascii="Verdana" w:hAnsi="Verdana" w:cs="Arial"/>
                <w:color w:val="FF0000"/>
                <w:sz w:val="33"/>
                <w:szCs w:val="33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95C" w:rsidRPr="00D579D1" w:rsidRDefault="00FD495C" w:rsidP="00D579D1">
            <w:pPr>
              <w:jc w:val="right"/>
              <w:rPr>
                <w:rFonts w:ascii="Verdana" w:hAnsi="Verdana" w:cs="Arial"/>
                <w:color w:val="BFBFBF" w:themeColor="background1" w:themeShade="BF"/>
                <w:sz w:val="33"/>
                <w:szCs w:val="33"/>
              </w:rPr>
            </w:pPr>
          </w:p>
        </w:tc>
      </w:tr>
    </w:tbl>
    <w:p w:rsidR="00926F90" w:rsidRPr="00F22F54" w:rsidRDefault="00926F90" w:rsidP="00D7276E">
      <w:pPr>
        <w:pStyle w:val="Textoindependiente3"/>
        <w:rPr>
          <w:rFonts w:cs="Arial"/>
          <w:i/>
          <w:color w:val="FF0000"/>
          <w:sz w:val="20"/>
          <w:lang w:val="es-PE"/>
        </w:rPr>
      </w:pPr>
    </w:p>
    <w:sectPr w:rsidR="00926F90" w:rsidRPr="00F22F54" w:rsidSect="00FD49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F02" w:rsidRDefault="00B27F02" w:rsidP="003A4035">
      <w:r>
        <w:separator/>
      </w:r>
    </w:p>
  </w:endnote>
  <w:endnote w:type="continuationSeparator" w:id="0">
    <w:p w:rsidR="00B27F02" w:rsidRDefault="00B27F02" w:rsidP="003A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205" w:rsidRDefault="007762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EF0" w:rsidRDefault="00791EF0" w:rsidP="006C66A8">
    <w:pPr>
      <w:pStyle w:val="Piedepgina"/>
      <w:jc w:val="center"/>
      <w:rPr>
        <w:color w:val="0D0D0D" w:themeColor="text1" w:themeTint="F2"/>
        <w:sz w:val="16"/>
        <w:szCs w:val="14"/>
      </w:rPr>
    </w:pPr>
    <w:r w:rsidRPr="00871610"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-533400</wp:posOffset>
          </wp:positionH>
          <wp:positionV relativeFrom="paragraph">
            <wp:posOffset>19050</wp:posOffset>
          </wp:positionV>
          <wp:extent cx="6966585" cy="45085"/>
          <wp:effectExtent l="0" t="0" r="0" b="0"/>
          <wp:wrapTight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6585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91EF0" w:rsidRPr="003A4035" w:rsidRDefault="00791EF0" w:rsidP="006C66A8">
    <w:pPr>
      <w:pStyle w:val="Piedepgina"/>
      <w:jc w:val="center"/>
      <w:rPr>
        <w:color w:val="000000" w:themeColor="text1"/>
      </w:rPr>
    </w:pPr>
    <w:r w:rsidRPr="006C66A8">
      <w:rPr>
        <w:color w:val="0D0D0D" w:themeColor="text1" w:themeTint="F2"/>
        <w:sz w:val="16"/>
        <w:szCs w:val="14"/>
      </w:rPr>
      <w:t>Abundancia #1</w:t>
    </w:r>
    <w:r w:rsidR="007D724D">
      <w:rPr>
        <w:color w:val="0D0D0D" w:themeColor="text1" w:themeTint="F2"/>
        <w:sz w:val="16"/>
        <w:szCs w:val="14"/>
      </w:rPr>
      <w:t>487. Col. San Miguel de Huentitá</w:t>
    </w:r>
    <w:r w:rsidRPr="006C66A8">
      <w:rPr>
        <w:color w:val="0D0D0D" w:themeColor="text1" w:themeTint="F2"/>
        <w:sz w:val="16"/>
        <w:szCs w:val="14"/>
      </w:rPr>
      <w:t>n. Primera Sección. C.P. 44300. Guadalajara, Jal. Tel</w:t>
    </w:r>
    <w:r w:rsidR="007D724D">
      <w:rPr>
        <w:color w:val="0D0D0D" w:themeColor="text1" w:themeTint="F2"/>
        <w:sz w:val="16"/>
        <w:szCs w:val="14"/>
      </w:rPr>
      <w:t>éfono</w:t>
    </w:r>
    <w:r w:rsidRPr="006C66A8">
      <w:rPr>
        <w:color w:val="0D0D0D" w:themeColor="text1" w:themeTint="F2"/>
        <w:sz w:val="16"/>
        <w:szCs w:val="14"/>
      </w:rPr>
      <w:t>s: 3619-0820, 3603-8596, 3603</w:t>
    </w:r>
    <w:r w:rsidR="00776205">
      <w:rPr>
        <w:color w:val="0D0D0D" w:themeColor="text1" w:themeTint="F2"/>
        <w:sz w:val="16"/>
        <w:szCs w:val="14"/>
      </w:rPr>
      <w:t>-8597, 3674-2865 Fax: 3650-0485, 3674-2865 Fax: 3650-0</w:t>
    </w:r>
    <w:r w:rsidRPr="006C66A8">
      <w:rPr>
        <w:color w:val="0D0D0D" w:themeColor="text1" w:themeTint="F2"/>
        <w:sz w:val="16"/>
        <w:szCs w:val="14"/>
      </w:rPr>
      <w:t>8</w:t>
    </w:r>
    <w:r w:rsidR="00776205">
      <w:rPr>
        <w:color w:val="0D0D0D" w:themeColor="text1" w:themeTint="F2"/>
        <w:sz w:val="16"/>
        <w:szCs w:val="14"/>
      </w:rPr>
      <w:t>85</w:t>
    </w:r>
  </w:p>
  <w:p w:rsidR="00791EF0" w:rsidRDefault="00791EF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205" w:rsidRDefault="007762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F02" w:rsidRDefault="00B27F02" w:rsidP="003A4035">
      <w:r>
        <w:separator/>
      </w:r>
    </w:p>
  </w:footnote>
  <w:footnote w:type="continuationSeparator" w:id="0">
    <w:p w:rsidR="00B27F02" w:rsidRDefault="00B27F02" w:rsidP="003A4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205" w:rsidRDefault="007762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483" w:rsidRDefault="00C2703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-259080</wp:posOffset>
          </wp:positionH>
          <wp:positionV relativeFrom="paragraph">
            <wp:posOffset>26670</wp:posOffset>
          </wp:positionV>
          <wp:extent cx="2313940" cy="342900"/>
          <wp:effectExtent l="0" t="0" r="0" b="0"/>
          <wp:wrapTight wrapText="bothSides">
            <wp:wrapPolygon edited="0">
              <wp:start x="0" y="0"/>
              <wp:lineTo x="0" y="20400"/>
              <wp:lineTo x="21339" y="20400"/>
              <wp:lineTo x="21339" y="0"/>
              <wp:lineTo x="0" y="0"/>
            </wp:wrapPolygon>
          </wp:wrapTight>
          <wp:docPr id="9" name="Imagen 9" descr="D:\SISTEMAS 2013\DISEÑOS\LOGOS\LOGO SISTECOZOME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:\SISTEMAS 2013\DISEÑOS\LOGOS\LOGO SISTECOZOME 201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C3483">
      <w:rPr>
        <w:noProof/>
        <w:lang w:eastAsia="es-MX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4485005</wp:posOffset>
          </wp:positionH>
          <wp:positionV relativeFrom="paragraph">
            <wp:posOffset>-287020</wp:posOffset>
          </wp:positionV>
          <wp:extent cx="1444625" cy="728345"/>
          <wp:effectExtent l="0" t="0" r="3175" b="0"/>
          <wp:wrapTight wrapText="bothSides">
            <wp:wrapPolygon edited="0">
              <wp:start x="0" y="0"/>
              <wp:lineTo x="0" y="20903"/>
              <wp:lineTo x="21363" y="20903"/>
              <wp:lineTo x="21363" y="0"/>
              <wp:lineTo x="0" y="0"/>
            </wp:wrapPolygon>
          </wp:wrapTight>
          <wp:docPr id="2" name="Imagen 2" descr="D:\SISTEMAS 2013\DISEÑOS\LOGOS\LOGO ESTADO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SISTEMAS 2013\DISEÑOS\LOGOS\LOGO ESTADO 2013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205" w:rsidRDefault="0077620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87C9B"/>
    <w:multiLevelType w:val="hybridMultilevel"/>
    <w:tmpl w:val="059A298A"/>
    <w:lvl w:ilvl="0" w:tplc="78CE0B0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1C6ADF"/>
    <w:multiLevelType w:val="hybridMultilevel"/>
    <w:tmpl w:val="BDEA6B34"/>
    <w:lvl w:ilvl="0" w:tplc="6E8C66A2">
      <w:start w:val="1"/>
      <w:numFmt w:val="lowerLetter"/>
      <w:lvlText w:val="%1)"/>
      <w:lvlJc w:val="left"/>
      <w:pPr>
        <w:ind w:left="7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6" w:hanging="360"/>
      </w:pPr>
    </w:lvl>
    <w:lvl w:ilvl="2" w:tplc="080A001B" w:tentative="1">
      <w:start w:val="1"/>
      <w:numFmt w:val="lowerRoman"/>
      <w:lvlText w:val="%3."/>
      <w:lvlJc w:val="right"/>
      <w:pPr>
        <w:ind w:left="2146" w:hanging="180"/>
      </w:pPr>
    </w:lvl>
    <w:lvl w:ilvl="3" w:tplc="080A000F" w:tentative="1">
      <w:start w:val="1"/>
      <w:numFmt w:val="decimal"/>
      <w:lvlText w:val="%4."/>
      <w:lvlJc w:val="left"/>
      <w:pPr>
        <w:ind w:left="2866" w:hanging="360"/>
      </w:pPr>
    </w:lvl>
    <w:lvl w:ilvl="4" w:tplc="080A0019" w:tentative="1">
      <w:start w:val="1"/>
      <w:numFmt w:val="lowerLetter"/>
      <w:lvlText w:val="%5."/>
      <w:lvlJc w:val="left"/>
      <w:pPr>
        <w:ind w:left="3586" w:hanging="360"/>
      </w:pPr>
    </w:lvl>
    <w:lvl w:ilvl="5" w:tplc="080A001B" w:tentative="1">
      <w:start w:val="1"/>
      <w:numFmt w:val="lowerRoman"/>
      <w:lvlText w:val="%6."/>
      <w:lvlJc w:val="right"/>
      <w:pPr>
        <w:ind w:left="4306" w:hanging="180"/>
      </w:pPr>
    </w:lvl>
    <w:lvl w:ilvl="6" w:tplc="080A000F" w:tentative="1">
      <w:start w:val="1"/>
      <w:numFmt w:val="decimal"/>
      <w:lvlText w:val="%7."/>
      <w:lvlJc w:val="left"/>
      <w:pPr>
        <w:ind w:left="5026" w:hanging="360"/>
      </w:pPr>
    </w:lvl>
    <w:lvl w:ilvl="7" w:tplc="080A0019" w:tentative="1">
      <w:start w:val="1"/>
      <w:numFmt w:val="lowerLetter"/>
      <w:lvlText w:val="%8."/>
      <w:lvlJc w:val="left"/>
      <w:pPr>
        <w:ind w:left="5746" w:hanging="360"/>
      </w:pPr>
    </w:lvl>
    <w:lvl w:ilvl="8" w:tplc="080A001B" w:tentative="1">
      <w:start w:val="1"/>
      <w:numFmt w:val="lowerRoman"/>
      <w:lvlText w:val="%9."/>
      <w:lvlJc w:val="right"/>
      <w:pPr>
        <w:ind w:left="646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B5"/>
    <w:rsid w:val="00003606"/>
    <w:rsid w:val="000043E6"/>
    <w:rsid w:val="00010DEB"/>
    <w:rsid w:val="00015EFC"/>
    <w:rsid w:val="00020991"/>
    <w:rsid w:val="00021E61"/>
    <w:rsid w:val="00023BDC"/>
    <w:rsid w:val="00031D58"/>
    <w:rsid w:val="00055DE2"/>
    <w:rsid w:val="00055F17"/>
    <w:rsid w:val="00062021"/>
    <w:rsid w:val="0006247D"/>
    <w:rsid w:val="000631CA"/>
    <w:rsid w:val="000B3D7C"/>
    <w:rsid w:val="000B5581"/>
    <w:rsid w:val="000C04C3"/>
    <w:rsid w:val="000D2F0B"/>
    <w:rsid w:val="000D3580"/>
    <w:rsid w:val="000D67FE"/>
    <w:rsid w:val="000E141B"/>
    <w:rsid w:val="000F2911"/>
    <w:rsid w:val="00142118"/>
    <w:rsid w:val="0014387C"/>
    <w:rsid w:val="00146F66"/>
    <w:rsid w:val="0015161C"/>
    <w:rsid w:val="0016252A"/>
    <w:rsid w:val="0016400A"/>
    <w:rsid w:val="00192FB5"/>
    <w:rsid w:val="001A276F"/>
    <w:rsid w:val="001C3B48"/>
    <w:rsid w:val="001D5152"/>
    <w:rsid w:val="001F29DD"/>
    <w:rsid w:val="002058A6"/>
    <w:rsid w:val="00220B0E"/>
    <w:rsid w:val="00223C17"/>
    <w:rsid w:val="002A18DD"/>
    <w:rsid w:val="002B48F7"/>
    <w:rsid w:val="002D45BD"/>
    <w:rsid w:val="003071E2"/>
    <w:rsid w:val="00313044"/>
    <w:rsid w:val="00323987"/>
    <w:rsid w:val="00331553"/>
    <w:rsid w:val="00332DC2"/>
    <w:rsid w:val="00337103"/>
    <w:rsid w:val="00344686"/>
    <w:rsid w:val="003523BA"/>
    <w:rsid w:val="0036062C"/>
    <w:rsid w:val="003630B8"/>
    <w:rsid w:val="003A37C2"/>
    <w:rsid w:val="003A4035"/>
    <w:rsid w:val="003B0F9B"/>
    <w:rsid w:val="003B2E98"/>
    <w:rsid w:val="003B73F5"/>
    <w:rsid w:val="003B7BF7"/>
    <w:rsid w:val="003C0105"/>
    <w:rsid w:val="003D1810"/>
    <w:rsid w:val="003D4194"/>
    <w:rsid w:val="003F00F4"/>
    <w:rsid w:val="003F2A2B"/>
    <w:rsid w:val="003F5AF8"/>
    <w:rsid w:val="004021E0"/>
    <w:rsid w:val="00426A9E"/>
    <w:rsid w:val="00454C13"/>
    <w:rsid w:val="00471733"/>
    <w:rsid w:val="00485B1B"/>
    <w:rsid w:val="004867BF"/>
    <w:rsid w:val="00492DD4"/>
    <w:rsid w:val="004B65F1"/>
    <w:rsid w:val="004C2734"/>
    <w:rsid w:val="004C2B45"/>
    <w:rsid w:val="004E3647"/>
    <w:rsid w:val="004E6BA9"/>
    <w:rsid w:val="004F0E06"/>
    <w:rsid w:val="004F535B"/>
    <w:rsid w:val="005043DB"/>
    <w:rsid w:val="005275E4"/>
    <w:rsid w:val="00553A62"/>
    <w:rsid w:val="00555400"/>
    <w:rsid w:val="005855F6"/>
    <w:rsid w:val="00595597"/>
    <w:rsid w:val="005975E2"/>
    <w:rsid w:val="005A3528"/>
    <w:rsid w:val="005B3F93"/>
    <w:rsid w:val="005D50AA"/>
    <w:rsid w:val="005E0CBE"/>
    <w:rsid w:val="005E796C"/>
    <w:rsid w:val="005F0481"/>
    <w:rsid w:val="005F1DA3"/>
    <w:rsid w:val="006122CB"/>
    <w:rsid w:val="00621416"/>
    <w:rsid w:val="0063113C"/>
    <w:rsid w:val="006335BE"/>
    <w:rsid w:val="00653AEA"/>
    <w:rsid w:val="00671AC3"/>
    <w:rsid w:val="006A4000"/>
    <w:rsid w:val="006A4CF4"/>
    <w:rsid w:val="006C29BE"/>
    <w:rsid w:val="006C66A8"/>
    <w:rsid w:val="006C6B56"/>
    <w:rsid w:val="006D4ADD"/>
    <w:rsid w:val="006D5E70"/>
    <w:rsid w:val="006E32AE"/>
    <w:rsid w:val="007217EC"/>
    <w:rsid w:val="00746630"/>
    <w:rsid w:val="00747D8B"/>
    <w:rsid w:val="00776205"/>
    <w:rsid w:val="00783061"/>
    <w:rsid w:val="00791EF0"/>
    <w:rsid w:val="007D32D6"/>
    <w:rsid w:val="007D724D"/>
    <w:rsid w:val="00810DA8"/>
    <w:rsid w:val="00816C39"/>
    <w:rsid w:val="00821FD5"/>
    <w:rsid w:val="00823DD0"/>
    <w:rsid w:val="00842D4B"/>
    <w:rsid w:val="00856223"/>
    <w:rsid w:val="00871610"/>
    <w:rsid w:val="00880397"/>
    <w:rsid w:val="008D1584"/>
    <w:rsid w:val="008D196B"/>
    <w:rsid w:val="008D1BF9"/>
    <w:rsid w:val="009145B4"/>
    <w:rsid w:val="009164E8"/>
    <w:rsid w:val="00926F90"/>
    <w:rsid w:val="00936F58"/>
    <w:rsid w:val="009547C4"/>
    <w:rsid w:val="00973CBD"/>
    <w:rsid w:val="00977043"/>
    <w:rsid w:val="009831D9"/>
    <w:rsid w:val="00983CD7"/>
    <w:rsid w:val="00990669"/>
    <w:rsid w:val="0099492E"/>
    <w:rsid w:val="009A13E9"/>
    <w:rsid w:val="009C4514"/>
    <w:rsid w:val="009E36AB"/>
    <w:rsid w:val="00A049D0"/>
    <w:rsid w:val="00A05825"/>
    <w:rsid w:val="00A15AC5"/>
    <w:rsid w:val="00A32277"/>
    <w:rsid w:val="00A439B9"/>
    <w:rsid w:val="00A54D56"/>
    <w:rsid w:val="00A65F2C"/>
    <w:rsid w:val="00A769F7"/>
    <w:rsid w:val="00A81713"/>
    <w:rsid w:val="00A962D4"/>
    <w:rsid w:val="00AA67F0"/>
    <w:rsid w:val="00AB1D38"/>
    <w:rsid w:val="00AC3483"/>
    <w:rsid w:val="00AC471D"/>
    <w:rsid w:val="00AD1DA1"/>
    <w:rsid w:val="00AD469B"/>
    <w:rsid w:val="00B1085A"/>
    <w:rsid w:val="00B25518"/>
    <w:rsid w:val="00B27F02"/>
    <w:rsid w:val="00B30B51"/>
    <w:rsid w:val="00B34A29"/>
    <w:rsid w:val="00B35BA9"/>
    <w:rsid w:val="00B40ADE"/>
    <w:rsid w:val="00B43EA1"/>
    <w:rsid w:val="00B5569A"/>
    <w:rsid w:val="00B64749"/>
    <w:rsid w:val="00B73FE5"/>
    <w:rsid w:val="00B919D2"/>
    <w:rsid w:val="00B94D51"/>
    <w:rsid w:val="00BF0137"/>
    <w:rsid w:val="00BF56C9"/>
    <w:rsid w:val="00C15555"/>
    <w:rsid w:val="00C17F69"/>
    <w:rsid w:val="00C24AF1"/>
    <w:rsid w:val="00C27032"/>
    <w:rsid w:val="00C31340"/>
    <w:rsid w:val="00C8037C"/>
    <w:rsid w:val="00C87484"/>
    <w:rsid w:val="00CA7AB3"/>
    <w:rsid w:val="00CC0ED0"/>
    <w:rsid w:val="00CE6B23"/>
    <w:rsid w:val="00CF02EF"/>
    <w:rsid w:val="00CF11EB"/>
    <w:rsid w:val="00CF11EF"/>
    <w:rsid w:val="00CF4789"/>
    <w:rsid w:val="00D11DF5"/>
    <w:rsid w:val="00D137A6"/>
    <w:rsid w:val="00D23C27"/>
    <w:rsid w:val="00D24FFF"/>
    <w:rsid w:val="00D303D7"/>
    <w:rsid w:val="00D3199F"/>
    <w:rsid w:val="00D3241E"/>
    <w:rsid w:val="00D35059"/>
    <w:rsid w:val="00D579D1"/>
    <w:rsid w:val="00D63A0F"/>
    <w:rsid w:val="00D66C19"/>
    <w:rsid w:val="00D7276E"/>
    <w:rsid w:val="00D73DD8"/>
    <w:rsid w:val="00D93272"/>
    <w:rsid w:val="00DA1653"/>
    <w:rsid w:val="00DB7AB9"/>
    <w:rsid w:val="00DC2D15"/>
    <w:rsid w:val="00DC3AB3"/>
    <w:rsid w:val="00DD4406"/>
    <w:rsid w:val="00DE13C2"/>
    <w:rsid w:val="00DE4770"/>
    <w:rsid w:val="00E01CA1"/>
    <w:rsid w:val="00E10F73"/>
    <w:rsid w:val="00E11D16"/>
    <w:rsid w:val="00E14BB9"/>
    <w:rsid w:val="00E16B72"/>
    <w:rsid w:val="00E21A32"/>
    <w:rsid w:val="00E7762D"/>
    <w:rsid w:val="00E856E9"/>
    <w:rsid w:val="00E8629D"/>
    <w:rsid w:val="00E920F9"/>
    <w:rsid w:val="00E95B3B"/>
    <w:rsid w:val="00EB4243"/>
    <w:rsid w:val="00EC07AE"/>
    <w:rsid w:val="00F1291B"/>
    <w:rsid w:val="00F13E70"/>
    <w:rsid w:val="00F22F54"/>
    <w:rsid w:val="00F37B82"/>
    <w:rsid w:val="00F4135C"/>
    <w:rsid w:val="00F42937"/>
    <w:rsid w:val="00F457B5"/>
    <w:rsid w:val="00F72D55"/>
    <w:rsid w:val="00F84A45"/>
    <w:rsid w:val="00F942BC"/>
    <w:rsid w:val="00FA53D8"/>
    <w:rsid w:val="00FC0D65"/>
    <w:rsid w:val="00FD495C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D912CE-23A2-4244-BEB9-804FDFA5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7B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57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7B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A403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A4035"/>
  </w:style>
  <w:style w:type="paragraph" w:styleId="Piedepgina">
    <w:name w:val="footer"/>
    <w:basedOn w:val="Normal"/>
    <w:link w:val="PiedepginaCar"/>
    <w:uiPriority w:val="99"/>
    <w:unhideWhenUsed/>
    <w:rsid w:val="003A403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4035"/>
  </w:style>
  <w:style w:type="paragraph" w:styleId="Textoindependiente3">
    <w:name w:val="Body Text 3"/>
    <w:basedOn w:val="Normal"/>
    <w:link w:val="Textoindependiente3Car"/>
    <w:rsid w:val="000043E6"/>
    <w:pPr>
      <w:jc w:val="both"/>
    </w:pPr>
    <w:rPr>
      <w:rFonts w:ascii="Arial" w:eastAsia="Times New Roman" w:hAnsi="Arial"/>
      <w:sz w:val="16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043E6"/>
    <w:rPr>
      <w:rFonts w:ascii="Arial" w:eastAsia="Times New Roman" w:hAnsi="Arial" w:cs="Times New Roman"/>
      <w:sz w:val="16"/>
      <w:szCs w:val="20"/>
      <w:lang w:eastAsia="es-ES"/>
    </w:rPr>
  </w:style>
  <w:style w:type="paragraph" w:customStyle="1" w:styleId="ecxmsonormal">
    <w:name w:val="ecxmsonormal"/>
    <w:basedOn w:val="Normal"/>
    <w:rsid w:val="000043E6"/>
    <w:pPr>
      <w:spacing w:after="324"/>
    </w:pPr>
    <w:rPr>
      <w:rFonts w:eastAsia="Times New Roman"/>
    </w:rPr>
  </w:style>
  <w:style w:type="paragraph" w:styleId="Prrafodelista">
    <w:name w:val="List Paragraph"/>
    <w:basedOn w:val="Normal"/>
    <w:uiPriority w:val="34"/>
    <w:qFormat/>
    <w:rsid w:val="00C313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semiHidden/>
    <w:rsid w:val="00486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A1B688-C56A-4953-A1BE-3F6FACE1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 De la Cruz Alfaro</dc:creator>
  <cp:lastModifiedBy>luciano jimenez</cp:lastModifiedBy>
  <cp:revision>2</cp:revision>
  <cp:lastPrinted>2013-12-02T22:11:00Z</cp:lastPrinted>
  <dcterms:created xsi:type="dcterms:W3CDTF">2016-11-22T21:18:00Z</dcterms:created>
  <dcterms:modified xsi:type="dcterms:W3CDTF">2016-11-22T21:18:00Z</dcterms:modified>
</cp:coreProperties>
</file>